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9E" w:rsidRDefault="00D5129E" w:rsidP="00D5129E">
      <w:pPr>
        <w:spacing w:after="0"/>
        <w:ind w:left="120"/>
      </w:pPr>
      <w:bookmarkStart w:id="0" w:name="block-6373173"/>
      <w:bookmarkStart w:id="1" w:name="block-33570795"/>
      <w:bookmarkEnd w:id="0"/>
    </w:p>
    <w:p w:rsidR="00F563B7" w:rsidRPr="002E180C" w:rsidRDefault="00F563B7" w:rsidP="00F563B7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block-6373174"/>
      <w:bookmarkEnd w:id="2"/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63B7" w:rsidRPr="002E180C" w:rsidRDefault="00F563B7" w:rsidP="00F563B7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>‌Управление образования и молодёжной политики Рыбновского района Рязанской области</w:t>
      </w:r>
      <w:r w:rsidRPr="002E180C">
        <w:rPr>
          <w:rFonts w:ascii="Times New Roman" w:hAnsi="Times New Roman" w:cs="Times New Roman"/>
          <w:sz w:val="28"/>
          <w:lang w:val="ru-RU"/>
        </w:rPr>
        <w:br/>
      </w: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‌‌</w:t>
      </w:r>
      <w:r w:rsidRPr="002E180C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F563B7" w:rsidRPr="002E180C" w:rsidRDefault="00F563B7" w:rsidP="00F563B7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МБОУ "Перекальская ОШ"</w:t>
      </w:r>
    </w:p>
    <w:p w:rsidR="00F563B7" w:rsidRPr="002E180C" w:rsidRDefault="00F563B7" w:rsidP="00F563B7">
      <w:pPr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6"/>
        <w:tblW w:w="0" w:type="auto"/>
        <w:tblLook w:val="00A0"/>
      </w:tblPr>
      <w:tblGrid>
        <w:gridCol w:w="3114"/>
        <w:gridCol w:w="3115"/>
        <w:gridCol w:w="3115"/>
      </w:tblGrid>
      <w:tr w:rsidR="00F563B7" w:rsidRPr="00F563B7" w:rsidTr="00AA7906">
        <w:tc>
          <w:tcPr>
            <w:tcW w:w="3114" w:type="dxa"/>
          </w:tcPr>
          <w:p w:rsidR="00F563B7" w:rsidRPr="002E180C" w:rsidRDefault="00F563B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«Перекальская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63B7" w:rsidRPr="002E180C" w:rsidRDefault="00F563B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О.П.</w:t>
            </w:r>
          </w:p>
          <w:p w:rsidR="00F563B7" w:rsidRPr="002E180C" w:rsidRDefault="00F563B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«27»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63B7" w:rsidRPr="002E180C" w:rsidRDefault="00F563B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«Перекальская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F563B7" w:rsidRPr="002E180C" w:rsidRDefault="00F563B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Пальянова Н.И..</w:t>
            </w:r>
          </w:p>
          <w:p w:rsidR="00F563B7" w:rsidRPr="002E180C" w:rsidRDefault="00F563B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«27» 08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63B7" w:rsidRPr="002E180C" w:rsidRDefault="00F563B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«Перекальская ОШ»</w:t>
            </w:r>
          </w:p>
          <w:p w:rsidR="00F563B7" w:rsidRPr="002E180C" w:rsidRDefault="00F563B7" w:rsidP="00AA790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63B7" w:rsidRPr="002E180C" w:rsidRDefault="00F563B7" w:rsidP="00AA79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F563B7" w:rsidRPr="002E180C" w:rsidRDefault="00F563B7" w:rsidP="00AA79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№122 от «28» 08   2024</w:t>
            </w:r>
            <w:bookmarkStart w:id="3" w:name="_GoBack"/>
            <w:bookmarkEnd w:id="3"/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63B7" w:rsidRPr="002E180C" w:rsidRDefault="00F563B7" w:rsidP="00AA790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29E" w:rsidRPr="00990E5C" w:rsidRDefault="00D5129E" w:rsidP="00D5129E">
      <w:pPr>
        <w:ind w:left="120"/>
        <w:rPr>
          <w:lang w:val="ru-RU"/>
        </w:rPr>
      </w:pPr>
    </w:p>
    <w:p w:rsidR="00D5129E" w:rsidRPr="00990E5C" w:rsidRDefault="00D5129E" w:rsidP="00D5129E">
      <w:pPr>
        <w:rPr>
          <w:lang w:val="ru-RU"/>
        </w:rPr>
      </w:pPr>
    </w:p>
    <w:p w:rsidR="00D5129E" w:rsidRDefault="00D5129E" w:rsidP="00D5129E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  <w:r w:rsidRPr="00990E5C">
        <w:rPr>
          <w:b/>
          <w:color w:val="000000"/>
          <w:sz w:val="28"/>
          <w:lang w:val="ru-RU"/>
        </w:rPr>
        <w:t>РАБОЧАЯ ПРОГРАММА</w:t>
      </w:r>
    </w:p>
    <w:p w:rsidR="00D5129E" w:rsidRPr="00F563B7" w:rsidRDefault="00D5129E" w:rsidP="00D5129E">
      <w:pPr>
        <w:spacing w:line="408" w:lineRule="auto"/>
        <w:ind w:left="120"/>
        <w:jc w:val="center"/>
        <w:rPr>
          <w:lang w:val="ru-RU"/>
        </w:rPr>
      </w:pPr>
      <w:r w:rsidRPr="00D5129E">
        <w:rPr>
          <w:color w:val="000000"/>
          <w:sz w:val="28"/>
          <w:lang w:val="ru-RU"/>
        </w:rPr>
        <w:t>(</w:t>
      </w:r>
      <w:r w:rsidRPr="00D5129E">
        <w:rPr>
          <w:color w:val="000000"/>
          <w:sz w:val="28"/>
        </w:rPr>
        <w:t>ID</w:t>
      </w:r>
      <w:r w:rsidRPr="00F563B7">
        <w:rPr>
          <w:color w:val="000000"/>
          <w:sz w:val="28"/>
          <w:lang w:val="ru-RU"/>
        </w:rPr>
        <w:t xml:space="preserve"> 5498791)</w:t>
      </w:r>
    </w:p>
    <w:p w:rsidR="00D5129E" w:rsidRPr="00990E5C" w:rsidRDefault="00D5129E" w:rsidP="00D5129E">
      <w:pPr>
        <w:spacing w:line="408" w:lineRule="auto"/>
        <w:ind w:left="120"/>
        <w:jc w:val="center"/>
        <w:rPr>
          <w:lang w:val="ru-RU"/>
        </w:rPr>
      </w:pPr>
      <w:r w:rsidRPr="00990E5C">
        <w:rPr>
          <w:b/>
          <w:color w:val="000000"/>
          <w:sz w:val="28"/>
          <w:lang w:val="ru-RU"/>
        </w:rPr>
        <w:t>учебного предмета «</w:t>
      </w:r>
      <w:r>
        <w:rPr>
          <w:b/>
          <w:color w:val="000000"/>
          <w:sz w:val="28"/>
          <w:lang w:val="ru-RU"/>
        </w:rPr>
        <w:t>Физическая культура</w:t>
      </w:r>
      <w:r w:rsidRPr="00990E5C">
        <w:rPr>
          <w:b/>
          <w:color w:val="000000"/>
          <w:sz w:val="28"/>
          <w:lang w:val="ru-RU"/>
        </w:rPr>
        <w:t>»</w:t>
      </w:r>
    </w:p>
    <w:p w:rsidR="00D5129E" w:rsidRDefault="00D5129E" w:rsidP="00D5129E">
      <w:pPr>
        <w:spacing w:line="408" w:lineRule="auto"/>
        <w:ind w:left="120"/>
        <w:jc w:val="center"/>
        <w:rPr>
          <w:lang w:val="ru-RU"/>
        </w:rPr>
      </w:pPr>
      <w:r w:rsidRPr="00990E5C">
        <w:rPr>
          <w:color w:val="000000"/>
          <w:sz w:val="28"/>
          <w:lang w:val="ru-RU"/>
        </w:rPr>
        <w:t>для обучающихся 1-</w:t>
      </w:r>
      <w:r w:rsidR="00F563B7">
        <w:rPr>
          <w:color w:val="000000"/>
          <w:sz w:val="28"/>
          <w:lang w:val="ru-RU"/>
        </w:rPr>
        <w:t>3</w:t>
      </w:r>
      <w:r w:rsidRPr="00990E5C">
        <w:rPr>
          <w:color w:val="000000"/>
          <w:sz w:val="28"/>
          <w:lang w:val="ru-RU"/>
        </w:rPr>
        <w:t xml:space="preserve"> классов </w:t>
      </w:r>
      <w:bookmarkStart w:id="4" w:name="0e4910b2-0dc6-4979-98e9-d24adea8d423"/>
      <w:bookmarkEnd w:id="4"/>
    </w:p>
    <w:p w:rsidR="00D5129E" w:rsidRPr="00990E5C" w:rsidRDefault="00D5129E" w:rsidP="00D5129E">
      <w:pPr>
        <w:spacing w:line="408" w:lineRule="auto"/>
        <w:ind w:left="120"/>
        <w:jc w:val="center"/>
        <w:rPr>
          <w:lang w:val="ru-RU"/>
        </w:rPr>
        <w:sectPr w:rsidR="00D5129E" w:rsidRPr="00990E5C" w:rsidSect="00990E5C">
          <w:pgSz w:w="11906" w:h="16383"/>
          <w:pgMar w:top="1134" w:right="850" w:bottom="1134" w:left="1701" w:header="720" w:footer="720" w:gutter="0"/>
          <w:cols w:space="720"/>
        </w:sectPr>
      </w:pPr>
      <w:r w:rsidRPr="00990E5C">
        <w:rPr>
          <w:b/>
          <w:color w:val="000000"/>
          <w:sz w:val="28"/>
          <w:lang w:val="ru-RU"/>
        </w:rPr>
        <w:t>д</w:t>
      </w:r>
      <w:proofErr w:type="gramStart"/>
      <w:r w:rsidRPr="00990E5C">
        <w:rPr>
          <w:b/>
          <w:color w:val="000000"/>
          <w:sz w:val="28"/>
          <w:lang w:val="ru-RU"/>
        </w:rPr>
        <w:t>.П</w:t>
      </w:r>
      <w:proofErr w:type="gramEnd"/>
      <w:r w:rsidRPr="00990E5C">
        <w:rPr>
          <w:b/>
          <w:color w:val="000000"/>
          <w:sz w:val="28"/>
          <w:lang w:val="ru-RU"/>
        </w:rPr>
        <w:t>ерекал</w:t>
      </w:r>
      <w:bookmarkStart w:id="5" w:name="block-1317450"/>
      <w:bookmarkEnd w:id="5"/>
      <w:r>
        <w:rPr>
          <w:b/>
          <w:color w:val="000000"/>
          <w:sz w:val="28"/>
          <w:lang w:val="ru-RU"/>
        </w:rPr>
        <w:t xml:space="preserve">ь </w:t>
      </w:r>
    </w:p>
    <w:p w:rsidR="00D61728" w:rsidRPr="002E0108" w:rsidRDefault="006D72CE">
      <w:pPr>
        <w:spacing w:after="0" w:line="264" w:lineRule="auto"/>
        <w:ind w:left="120"/>
        <w:jc w:val="both"/>
        <w:rPr>
          <w:lang w:val="ru-RU"/>
        </w:rPr>
      </w:pPr>
      <w:bookmarkStart w:id="6" w:name="block-33570798"/>
      <w:bookmarkEnd w:id="1"/>
      <w:r w:rsidRPr="002E0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2E0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E0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bookmarkStart w:id="7" w:name="bb146442-f527-41bf-8c2f-d7c56b2bd4b0"/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</w:t>
      </w:r>
      <w:bookmarkEnd w:id="7"/>
      <w:r w:rsidR="00F563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D61728">
      <w:pPr>
        <w:rPr>
          <w:lang w:val="ru-RU"/>
        </w:rPr>
        <w:sectPr w:rsidR="00D61728" w:rsidRPr="002E0108">
          <w:pgSz w:w="11906" w:h="16383"/>
          <w:pgMar w:top="1134" w:right="850" w:bottom="1134" w:left="1701" w:header="720" w:footer="720" w:gutter="0"/>
          <w:cols w:space="720"/>
        </w:sectPr>
      </w:pPr>
    </w:p>
    <w:p w:rsidR="00D61728" w:rsidRPr="002E0108" w:rsidRDefault="006D72CE">
      <w:pPr>
        <w:spacing w:after="0" w:line="264" w:lineRule="auto"/>
        <w:ind w:left="120"/>
        <w:jc w:val="both"/>
        <w:rPr>
          <w:lang w:val="ru-RU"/>
        </w:rPr>
      </w:pPr>
      <w:bookmarkStart w:id="8" w:name="block-33570796"/>
      <w:bookmarkEnd w:id="6"/>
      <w:r w:rsidRPr="002E01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left="120"/>
        <w:jc w:val="both"/>
        <w:rPr>
          <w:lang w:val="ru-RU"/>
        </w:rPr>
      </w:pPr>
      <w:r w:rsidRPr="002E010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2E010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61728" w:rsidRPr="002E0108" w:rsidRDefault="00D61728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left="120"/>
        <w:jc w:val="both"/>
        <w:rPr>
          <w:lang w:val="ru-RU"/>
        </w:rPr>
      </w:pPr>
      <w:r w:rsidRPr="002E01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2E0108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61728" w:rsidRPr="002E0108" w:rsidRDefault="00D61728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left="120"/>
        <w:jc w:val="both"/>
        <w:rPr>
          <w:lang w:val="ru-RU"/>
        </w:rPr>
      </w:pPr>
      <w:r w:rsidRPr="002E01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2E01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61728" w:rsidRPr="002E0108" w:rsidRDefault="00D61728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F56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1728" w:rsidRPr="002E0108" w:rsidRDefault="00D61728">
      <w:pPr>
        <w:rPr>
          <w:lang w:val="ru-RU"/>
        </w:rPr>
        <w:sectPr w:rsidR="00D61728" w:rsidRPr="002E0108">
          <w:pgSz w:w="11906" w:h="16383"/>
          <w:pgMar w:top="1134" w:right="850" w:bottom="1134" w:left="1701" w:header="720" w:footer="720" w:gutter="0"/>
          <w:cols w:space="720"/>
        </w:sectPr>
      </w:pPr>
    </w:p>
    <w:p w:rsidR="00D61728" w:rsidRPr="002E0108" w:rsidRDefault="006D72CE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33570797"/>
      <w:bookmarkEnd w:id="8"/>
      <w:bookmarkEnd w:id="13"/>
      <w:r w:rsidRPr="002E0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61728" w:rsidRPr="002E0108" w:rsidRDefault="00D61728">
      <w:pPr>
        <w:spacing w:after="0" w:line="264" w:lineRule="auto"/>
        <w:ind w:firstLine="600"/>
        <w:jc w:val="both"/>
        <w:rPr>
          <w:lang w:val="ru-RU"/>
        </w:rPr>
      </w:pPr>
    </w:p>
    <w:p w:rsidR="00D61728" w:rsidRPr="002E0108" w:rsidRDefault="00D61728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D61728" w:rsidRPr="002E0108" w:rsidRDefault="006D72CE">
      <w:pPr>
        <w:spacing w:after="0" w:line="264" w:lineRule="auto"/>
        <w:ind w:left="120"/>
        <w:jc w:val="both"/>
        <w:rPr>
          <w:lang w:val="ru-RU"/>
        </w:rPr>
      </w:pPr>
      <w:r w:rsidRPr="002E01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01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61728" w:rsidRPr="002E0108" w:rsidRDefault="006D7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61728" w:rsidRPr="002E0108" w:rsidRDefault="006D7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61728" w:rsidRPr="002E0108" w:rsidRDefault="006D7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61728" w:rsidRPr="002E0108" w:rsidRDefault="006D7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61728" w:rsidRPr="002E0108" w:rsidRDefault="006D7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61728" w:rsidRPr="002E0108" w:rsidRDefault="006D7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61728" w:rsidRPr="002E0108" w:rsidRDefault="00D61728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left="120"/>
        <w:jc w:val="both"/>
        <w:rPr>
          <w:lang w:val="ru-RU"/>
        </w:rPr>
      </w:pPr>
      <w:r w:rsidRPr="002E01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2E010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010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E010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1728" w:rsidRPr="002E0108" w:rsidRDefault="006D72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61728" w:rsidRPr="002E0108" w:rsidRDefault="006D72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61728" w:rsidRPr="002E0108" w:rsidRDefault="006D72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61728" w:rsidRPr="002E0108" w:rsidRDefault="006D72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1728" w:rsidRPr="002E0108" w:rsidRDefault="006D72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61728" w:rsidRPr="002E0108" w:rsidRDefault="006D72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61728" w:rsidRPr="002E0108" w:rsidRDefault="006D72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61728" w:rsidRPr="002E0108" w:rsidRDefault="006D72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1728" w:rsidRPr="002E0108" w:rsidRDefault="006D7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61728" w:rsidRPr="002E0108" w:rsidRDefault="006D7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61728" w:rsidRPr="002E0108" w:rsidRDefault="006D7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1728" w:rsidRPr="002E0108" w:rsidRDefault="006D72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61728" w:rsidRPr="002E0108" w:rsidRDefault="006D72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D61728" w:rsidRPr="002E0108" w:rsidRDefault="006D72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61728" w:rsidRPr="002E0108" w:rsidRDefault="006D72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61728" w:rsidRPr="002E0108" w:rsidRDefault="006D72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1728" w:rsidRPr="002E0108" w:rsidRDefault="006D72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E010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61728" w:rsidRPr="002E0108" w:rsidRDefault="006D72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61728" w:rsidRPr="002E0108" w:rsidRDefault="006D72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1728" w:rsidRPr="002E0108" w:rsidRDefault="006D72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61728" w:rsidRPr="002E0108" w:rsidRDefault="006D72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61728" w:rsidRPr="002E0108" w:rsidRDefault="006D72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61728" w:rsidRPr="002E0108" w:rsidRDefault="006D72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61728" w:rsidRPr="002E0108" w:rsidRDefault="006D72CE">
      <w:pPr>
        <w:spacing w:after="0" w:line="264" w:lineRule="auto"/>
        <w:ind w:firstLine="600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010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E010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1728" w:rsidRPr="002E0108" w:rsidRDefault="006D72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61728" w:rsidRPr="002E0108" w:rsidRDefault="006D72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61728" w:rsidRPr="002E0108" w:rsidRDefault="006D72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61728" w:rsidRPr="002E0108" w:rsidRDefault="006D72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61728" w:rsidRPr="002E0108" w:rsidRDefault="006D72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61728" w:rsidRPr="002E0108" w:rsidRDefault="006D72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61728" w:rsidRPr="002E0108" w:rsidRDefault="006D72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61728" w:rsidRPr="002E0108" w:rsidRDefault="006D72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61728" w:rsidRPr="002E0108" w:rsidRDefault="006D72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61728" w:rsidRDefault="006D7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1728" w:rsidRPr="002E0108" w:rsidRDefault="006D72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61728" w:rsidRPr="002E0108" w:rsidRDefault="006D72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61728" w:rsidRPr="002E0108" w:rsidRDefault="006D72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010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61728" w:rsidRPr="002E0108" w:rsidRDefault="00F563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1728" w:rsidRPr="002E0108" w:rsidRDefault="00D61728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D61728" w:rsidRPr="002E0108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D5129E" w:rsidRDefault="006D72CE">
      <w:pPr>
        <w:spacing w:after="0" w:line="264" w:lineRule="auto"/>
        <w:ind w:left="120"/>
        <w:jc w:val="both"/>
        <w:rPr>
          <w:lang w:val="ru-RU"/>
        </w:rPr>
      </w:pPr>
      <w:r w:rsidRPr="00D512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1728" w:rsidRPr="00D5129E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D5129E" w:rsidRDefault="00D61728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D61728" w:rsidRPr="00D5129E" w:rsidRDefault="006D72CE">
      <w:pPr>
        <w:spacing w:after="0" w:line="264" w:lineRule="auto"/>
        <w:ind w:left="120"/>
        <w:jc w:val="both"/>
        <w:rPr>
          <w:lang w:val="ru-RU"/>
        </w:rPr>
      </w:pPr>
      <w:r w:rsidRPr="00D5129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61728" w:rsidRPr="00D5129E" w:rsidRDefault="006D72CE">
      <w:pPr>
        <w:spacing w:after="0" w:line="264" w:lineRule="auto"/>
        <w:ind w:firstLine="600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129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5129E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D61728" w:rsidRPr="00D5129E" w:rsidRDefault="006D72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61728" w:rsidRPr="00D5129E" w:rsidRDefault="006D72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61728" w:rsidRPr="00D5129E" w:rsidRDefault="006D72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61728" w:rsidRPr="00D5129E" w:rsidRDefault="006D72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D61728" w:rsidRPr="00D5129E" w:rsidRDefault="006D72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61728" w:rsidRPr="00D5129E" w:rsidRDefault="006D72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61728" w:rsidRPr="00D5129E" w:rsidRDefault="006D72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61728" w:rsidRPr="00D5129E" w:rsidRDefault="006D72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D61728" w:rsidRPr="00D5129E" w:rsidRDefault="00D61728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D61728" w:rsidRPr="00D5129E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D5129E" w:rsidRDefault="006D72CE">
      <w:pPr>
        <w:spacing w:after="0" w:line="264" w:lineRule="auto"/>
        <w:ind w:left="120"/>
        <w:jc w:val="both"/>
        <w:rPr>
          <w:lang w:val="ru-RU"/>
        </w:rPr>
      </w:pPr>
      <w:r w:rsidRPr="00D512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61728" w:rsidRPr="00D5129E" w:rsidRDefault="006D72CE">
      <w:pPr>
        <w:spacing w:after="0" w:line="264" w:lineRule="auto"/>
        <w:ind w:firstLine="600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129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5129E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D61728" w:rsidRPr="00D5129E" w:rsidRDefault="006D72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61728" w:rsidRPr="00D5129E" w:rsidRDefault="006D72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61728" w:rsidRPr="00D5129E" w:rsidRDefault="006D72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61728" w:rsidRPr="00D5129E" w:rsidRDefault="006D72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61728" w:rsidRPr="00D5129E" w:rsidRDefault="006D72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прыжки по разметкам на разное расстояние и с разной амплитудой, в высоту с прямого разбега; </w:t>
      </w:r>
    </w:p>
    <w:p w:rsidR="00D61728" w:rsidRPr="00D5129E" w:rsidRDefault="006D72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D61728" w:rsidRPr="00D5129E" w:rsidRDefault="006D72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61728" w:rsidRPr="00D5129E" w:rsidRDefault="006D72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5129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качеств. </w:t>
      </w:r>
      <w:bookmarkStart w:id="22" w:name="_Toc103687219"/>
      <w:bookmarkEnd w:id="22"/>
    </w:p>
    <w:p w:rsidR="00D61728" w:rsidRPr="00D5129E" w:rsidRDefault="00D61728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D61728" w:rsidRPr="00D5129E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D5129E" w:rsidRDefault="006D72CE">
      <w:pPr>
        <w:spacing w:after="0" w:line="264" w:lineRule="auto"/>
        <w:ind w:left="120"/>
        <w:jc w:val="both"/>
        <w:rPr>
          <w:lang w:val="ru-RU"/>
        </w:rPr>
      </w:pPr>
      <w:r w:rsidRPr="00D512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61728" w:rsidRPr="00D5129E" w:rsidRDefault="006D72CE">
      <w:pPr>
        <w:spacing w:after="0" w:line="264" w:lineRule="auto"/>
        <w:ind w:firstLine="600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5129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5129E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5129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5129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61728" w:rsidRPr="00D5129E" w:rsidRDefault="006D72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129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D61728" w:rsidRPr="00D5129E" w:rsidRDefault="00D61728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D61728" w:rsidRPr="00D5129E" w:rsidRDefault="00D61728">
      <w:pPr>
        <w:spacing w:after="0" w:line="264" w:lineRule="auto"/>
        <w:ind w:left="120"/>
        <w:jc w:val="both"/>
        <w:rPr>
          <w:lang w:val="ru-RU"/>
        </w:rPr>
      </w:pPr>
    </w:p>
    <w:p w:rsidR="00D61728" w:rsidRPr="00D5129E" w:rsidRDefault="00D61728">
      <w:pPr>
        <w:rPr>
          <w:lang w:val="ru-RU"/>
        </w:rPr>
        <w:sectPr w:rsidR="00D61728" w:rsidRPr="00D5129E">
          <w:pgSz w:w="11906" w:h="16383"/>
          <w:pgMar w:top="1134" w:right="850" w:bottom="1134" w:left="1701" w:header="720" w:footer="720" w:gutter="0"/>
          <w:cols w:space="720"/>
        </w:sectPr>
      </w:pPr>
    </w:p>
    <w:p w:rsidR="00D61728" w:rsidRDefault="006D72CE">
      <w:pPr>
        <w:spacing w:after="0"/>
        <w:ind w:left="120"/>
      </w:pPr>
      <w:bookmarkStart w:id="26" w:name="block-335707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1728" w:rsidRDefault="006D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17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728" w:rsidRDefault="00D61728">
            <w:pPr>
              <w:spacing w:after="0"/>
              <w:ind w:left="135"/>
            </w:pP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</w:tbl>
    <w:p w:rsidR="00D61728" w:rsidRDefault="00D61728">
      <w:pPr>
        <w:sectPr w:rsidR="00D6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728" w:rsidRDefault="006D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617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728" w:rsidRDefault="00D61728">
            <w:pPr>
              <w:spacing w:after="0"/>
              <w:ind w:left="135"/>
            </w:pP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</w:tbl>
    <w:p w:rsidR="00D61728" w:rsidRDefault="00D61728">
      <w:pPr>
        <w:sectPr w:rsidR="00D6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728" w:rsidRDefault="006D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6172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728" w:rsidRDefault="00D61728">
            <w:pPr>
              <w:spacing w:after="0"/>
              <w:ind w:left="135"/>
            </w:pP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</w:tbl>
    <w:p w:rsidR="00D61728" w:rsidRDefault="00D61728">
      <w:pPr>
        <w:sectPr w:rsidR="00D6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728" w:rsidRDefault="006D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17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1728" w:rsidRDefault="00D61728">
            <w:pPr>
              <w:spacing w:after="0"/>
              <w:ind w:left="135"/>
            </w:pP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 w:rsidRPr="00F563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</w:tbl>
    <w:p w:rsidR="00D61728" w:rsidRDefault="00D61728">
      <w:pPr>
        <w:sectPr w:rsidR="00D6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728" w:rsidRDefault="00D61728">
      <w:pPr>
        <w:sectPr w:rsidR="00D6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728" w:rsidRDefault="006D72CE">
      <w:pPr>
        <w:spacing w:after="0"/>
        <w:ind w:left="120"/>
      </w:pPr>
      <w:bookmarkStart w:id="27" w:name="block-3357079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1728" w:rsidRDefault="006D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D6172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728" w:rsidRDefault="00D61728">
            <w:pPr>
              <w:spacing w:after="0"/>
              <w:ind w:left="135"/>
            </w:pP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</w:tbl>
    <w:p w:rsidR="00D61728" w:rsidRDefault="00D61728">
      <w:pPr>
        <w:sectPr w:rsidR="00D6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728" w:rsidRDefault="006D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6172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728" w:rsidRDefault="00D61728">
            <w:pPr>
              <w:spacing w:after="0"/>
              <w:ind w:left="135"/>
            </w:pP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</w:tbl>
    <w:p w:rsidR="00D61728" w:rsidRDefault="00D61728">
      <w:pPr>
        <w:sectPr w:rsidR="00D6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728" w:rsidRDefault="006D7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D6172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1728" w:rsidRDefault="00D61728">
            <w:pPr>
              <w:spacing w:after="0"/>
              <w:ind w:left="135"/>
            </w:pP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1728" w:rsidRDefault="00D6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728" w:rsidRDefault="00D61728"/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1728" w:rsidRDefault="00D617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6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Pr="00D5129E" w:rsidRDefault="006D72CE">
            <w:pPr>
              <w:spacing w:after="0"/>
              <w:ind w:left="135"/>
              <w:rPr>
                <w:lang w:val="ru-RU"/>
              </w:rPr>
            </w:pPr>
            <w:r w:rsidRPr="00D51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1728" w:rsidRDefault="006D7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728" w:rsidRDefault="00D61728"/>
        </w:tc>
      </w:tr>
    </w:tbl>
    <w:p w:rsidR="00D61728" w:rsidRDefault="00D61728">
      <w:pPr>
        <w:sectPr w:rsidR="00D6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:rsidR="006D72CE" w:rsidRPr="00D5129E" w:rsidRDefault="006D72CE" w:rsidP="00F563B7">
      <w:pPr>
        <w:spacing w:after="0"/>
        <w:ind w:left="120"/>
        <w:rPr>
          <w:lang w:val="ru-RU"/>
        </w:rPr>
      </w:pPr>
    </w:p>
    <w:sectPr w:rsidR="006D72CE" w:rsidRPr="00D5129E" w:rsidSect="00F563B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3A5"/>
    <w:multiLevelType w:val="multilevel"/>
    <w:tmpl w:val="58B23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34207"/>
    <w:multiLevelType w:val="multilevel"/>
    <w:tmpl w:val="840AE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D6BF1"/>
    <w:multiLevelType w:val="multilevel"/>
    <w:tmpl w:val="850A6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10FC8"/>
    <w:multiLevelType w:val="multilevel"/>
    <w:tmpl w:val="2AAC5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63F28"/>
    <w:multiLevelType w:val="multilevel"/>
    <w:tmpl w:val="35D48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C52D2"/>
    <w:multiLevelType w:val="multilevel"/>
    <w:tmpl w:val="FAA63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A7768"/>
    <w:multiLevelType w:val="multilevel"/>
    <w:tmpl w:val="3BE06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C2A3E"/>
    <w:multiLevelType w:val="multilevel"/>
    <w:tmpl w:val="7C9E1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BE2929"/>
    <w:multiLevelType w:val="multilevel"/>
    <w:tmpl w:val="62BAE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339EF"/>
    <w:multiLevelType w:val="multilevel"/>
    <w:tmpl w:val="84B464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962216"/>
    <w:multiLevelType w:val="multilevel"/>
    <w:tmpl w:val="AF5E4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DF13DA"/>
    <w:multiLevelType w:val="multilevel"/>
    <w:tmpl w:val="AF54B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32A0D"/>
    <w:multiLevelType w:val="multilevel"/>
    <w:tmpl w:val="DB0AC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706DC4"/>
    <w:multiLevelType w:val="multilevel"/>
    <w:tmpl w:val="FE105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E97DBC"/>
    <w:multiLevelType w:val="multilevel"/>
    <w:tmpl w:val="C396F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82681"/>
    <w:multiLevelType w:val="multilevel"/>
    <w:tmpl w:val="CC1AA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065CFF"/>
    <w:multiLevelType w:val="multilevel"/>
    <w:tmpl w:val="F148D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1728"/>
    <w:rsid w:val="00102B53"/>
    <w:rsid w:val="00270DF9"/>
    <w:rsid w:val="002E0108"/>
    <w:rsid w:val="006D72CE"/>
    <w:rsid w:val="00812F06"/>
    <w:rsid w:val="00D5129E"/>
    <w:rsid w:val="00D61728"/>
    <w:rsid w:val="00F5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17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1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7480</Words>
  <Characters>42637</Characters>
  <Application>Microsoft Office Word</Application>
  <DocSecurity>0</DocSecurity>
  <Lines>355</Lines>
  <Paragraphs>100</Paragraphs>
  <ScaleCrop>false</ScaleCrop>
  <Company/>
  <LinksUpToDate>false</LinksUpToDate>
  <CharactersWithSpaces>50017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2025-01-28T17:33:00Z</dcterms:created>
  <dcterms:modified xsi:type="dcterms:W3CDTF">2025-01-28T17:33:00Z</dcterms:modified>
</cp:coreProperties>
</file>